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9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6"/>
        <w:gridCol w:w="5078"/>
        <w:gridCol w:w="2845"/>
        <w:gridCol w:w="489"/>
        <w:gridCol w:w="113"/>
        <w:gridCol w:w="647"/>
        <w:gridCol w:w="289"/>
        <w:gridCol w:w="26"/>
        <w:gridCol w:w="412"/>
        <w:gridCol w:w="13"/>
        <w:gridCol w:w="13"/>
        <w:gridCol w:w="8"/>
      </w:tblGrid>
      <w:tr w:rsidR="00E02BA0" w:rsidRPr="0094637D" w:rsidTr="0077155A">
        <w:trPr>
          <w:gridAfter w:val="1"/>
          <w:wAfter w:w="11" w:type="dxa"/>
          <w:trHeight w:val="135"/>
        </w:trPr>
        <w:tc>
          <w:tcPr>
            <w:tcW w:w="6" w:type="dxa"/>
          </w:tcPr>
          <w:p w:rsidR="008D69EE" w:rsidRDefault="008D69EE" w:rsidP="008D69EE"/>
        </w:tc>
        <w:tc>
          <w:tcPr>
            <w:tcW w:w="18" w:type="dxa"/>
            <w:gridSpan w:val="3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5078" w:type="dxa"/>
          </w:tcPr>
          <w:p w:rsidR="008D69EE" w:rsidRDefault="008D69EE" w:rsidP="008D69EE"/>
        </w:tc>
        <w:tc>
          <w:tcPr>
            <w:tcW w:w="2845" w:type="dxa"/>
          </w:tcPr>
          <w:p w:rsidR="008D69EE" w:rsidRDefault="008D69EE" w:rsidP="008D69EE"/>
        </w:tc>
        <w:tc>
          <w:tcPr>
            <w:tcW w:w="602" w:type="dxa"/>
            <w:gridSpan w:val="2"/>
          </w:tcPr>
          <w:p w:rsidR="008D69EE" w:rsidRDefault="008D69EE" w:rsidP="008D69EE"/>
        </w:tc>
        <w:tc>
          <w:tcPr>
            <w:tcW w:w="936" w:type="dxa"/>
            <w:gridSpan w:val="2"/>
          </w:tcPr>
          <w:p w:rsidR="008D69EE" w:rsidRDefault="008D69EE" w:rsidP="008D69EE"/>
        </w:tc>
        <w:tc>
          <w:tcPr>
            <w:tcW w:w="438" w:type="dxa"/>
            <w:gridSpan w:val="2"/>
          </w:tcPr>
          <w:p w:rsidR="008D69EE" w:rsidRDefault="008D69EE" w:rsidP="008D69EE"/>
        </w:tc>
        <w:tc>
          <w:tcPr>
            <w:tcW w:w="15" w:type="dxa"/>
          </w:tcPr>
          <w:p w:rsidR="008D69EE" w:rsidRDefault="008D69EE" w:rsidP="008D69EE"/>
        </w:tc>
        <w:tc>
          <w:tcPr>
            <w:tcW w:w="9" w:type="dxa"/>
          </w:tcPr>
          <w:p w:rsidR="008D69EE" w:rsidRDefault="008D69EE" w:rsidP="008D69EE"/>
        </w:tc>
      </w:tr>
      <w:tr w:rsidR="00E02BA0" w:rsidRPr="0094637D" w:rsidTr="0077155A">
        <w:trPr>
          <w:gridAfter w:val="1"/>
          <w:wAfter w:w="11" w:type="dxa"/>
          <w:trHeight w:val="437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02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36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38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899" w:type="dxa"/>
            <w:gridSpan w:val="8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592CC9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923" w:type="dxa"/>
            <w:gridSpan w:val="10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592CC9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592CC9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542F8" w:rsidP="00592CC9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мая 2025 г.</w:t>
                  </w:r>
                </w:p>
                <w:p w:rsidR="00BD14A2" w:rsidRPr="0094637D" w:rsidRDefault="0077155A" w:rsidP="00592CC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77155A">
                    <w:rPr>
                      <w:lang w:val="ru-RU"/>
                    </w:rPr>
                    <w:t xml:space="preserve"> </w:t>
                  </w:r>
                  <w:r w:rsidRPr="00592CC9">
                    <w:rPr>
                      <w:lang w:val="ru-RU"/>
                    </w:rPr>
                    <w:t xml:space="preserve">                                                        </w:t>
                  </w:r>
                  <w:r w:rsidR="003D74DA">
                    <w:rPr>
                      <w:lang w:val="ru-RU"/>
                    </w:rPr>
                    <w:t xml:space="preserve"> </w:t>
                  </w:r>
                  <w:r w:rsidR="003D74D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ED0333" wp14:editId="15A0B6B6">
                        <wp:extent cx="1062719" cy="323850"/>
                        <wp:effectExtent l="0" t="0" r="444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329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77155A">
        <w:trPr>
          <w:trHeight w:val="708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34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49" w:type="dxa"/>
            <w:gridSpan w:val="3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02BA0" w:rsidRPr="0094637D" w:rsidTr="0077155A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A0" w:rsidRPr="0094637D" w:rsidRDefault="00E02BA0" w:rsidP="00592CC9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886AB5" w:rsidP="00592CC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>Технологии обучения и воспитания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92CC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>: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06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92CC9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93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592CC9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592CC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92CC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592CC9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92CC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592CC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575F80" w:rsidRPr="0094637D" w:rsidRDefault="00575F80" w:rsidP="00592CC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92CC9" w:rsidRDefault="00592CC9" w:rsidP="00592CC9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:rsidR="00575F80" w:rsidRPr="0094637D" w:rsidRDefault="00575F80" w:rsidP="00592CC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592CC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592CC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02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F26BF8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6BF8" w:rsidRPr="0094637D" w:rsidTr="0077155A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592CC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18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45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1538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92CC9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38" w:type="dxa"/>
            <w:gridSpan w:val="4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4E3906" w:rsidRDefault="001E41D3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B28AC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AB28AC" w:rsidRPr="00234EB2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34EB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592CC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592CC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592CC9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592CC9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592C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592CC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592C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592CC9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592CC9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592CC9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592CC9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592CC9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592CC9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592CC9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592CC9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592CC9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592CC9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592CC9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592CC9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592CC9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592CC9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592CC9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592CC9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592CC9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Pr="00D5424A">
                <w:rPr>
                  <w:rStyle w:val="a4"/>
                  <w:sz w:val="28"/>
                  <w:szCs w:val="28"/>
                  <w:lang w:val="ru-RU"/>
                </w:rPr>
                <w:t>http://znanium.com/go.php?id=859092</w:t>
              </w:r>
            </w:hyperlink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r w:rsidR="00592CC9">
              <w:fldChar w:fldCharType="begin"/>
            </w:r>
            <w:r w:rsidR="00592CC9" w:rsidRPr="00592CC9">
              <w:rPr>
                <w:lang w:val="ru-RU"/>
              </w:rPr>
              <w:instrText xml:space="preserve"> </w:instrText>
            </w:r>
            <w:r w:rsidR="00592CC9">
              <w:instrText>HYPERLINK</w:instrText>
            </w:r>
            <w:r w:rsidR="00592CC9" w:rsidRPr="00592CC9">
              <w:rPr>
                <w:lang w:val="ru-RU"/>
              </w:rPr>
              <w:instrText xml:space="preserve"> "</w:instrText>
            </w:r>
            <w:r w:rsidR="00592CC9">
              <w:instrText>http</w:instrText>
            </w:r>
            <w:r w:rsidR="00592CC9" w:rsidRPr="00592CC9">
              <w:rPr>
                <w:lang w:val="ru-RU"/>
              </w:rPr>
              <w:instrText>://</w:instrText>
            </w:r>
            <w:r w:rsidR="00592CC9">
              <w:instrText>znanium</w:instrText>
            </w:r>
            <w:r w:rsidR="00592CC9" w:rsidRPr="00592CC9">
              <w:rPr>
                <w:lang w:val="ru-RU"/>
              </w:rPr>
              <w:instrText>.</w:instrText>
            </w:r>
            <w:r w:rsidR="00592CC9">
              <w:instrText>com</w:instrText>
            </w:r>
            <w:r w:rsidR="00592CC9" w:rsidRPr="00592CC9">
              <w:rPr>
                <w:lang w:val="ru-RU"/>
              </w:rPr>
              <w:instrText>/</w:instrText>
            </w:r>
            <w:r w:rsidR="00592CC9">
              <w:instrText>go</w:instrText>
            </w:r>
            <w:r w:rsidR="00592CC9" w:rsidRPr="00592CC9">
              <w:rPr>
                <w:lang w:val="ru-RU"/>
              </w:rPr>
              <w:instrText>.</w:instrText>
            </w:r>
            <w:r w:rsidR="00592CC9">
              <w:instrText>php</w:instrText>
            </w:r>
            <w:r w:rsidR="00592CC9" w:rsidRPr="00592CC9">
              <w:rPr>
                <w:lang w:val="ru-RU"/>
              </w:rPr>
              <w:instrText>?</w:instrText>
            </w:r>
            <w:r w:rsidR="00592CC9">
              <w:instrText>id</w:instrText>
            </w:r>
            <w:r w:rsidR="00592CC9" w:rsidRPr="00592CC9">
              <w:rPr>
                <w:lang w:val="ru-RU"/>
              </w:rPr>
              <w:instrText xml:space="preserve">=858607" </w:instrText>
            </w:r>
            <w:r w:rsidR="00592CC9">
              <w:fldChar w:fldCharType="separate"/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=858607</w:t>
            </w:r>
            <w:r w:rsidR="00592CC9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592CC9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592CC9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592CC9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592CC9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592CC9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592CC9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592CC9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592CC9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592CC9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592CC9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592CC9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592CC9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42F8"/>
    <w:rsid w:val="001560AF"/>
    <w:rsid w:val="001569E8"/>
    <w:rsid w:val="00177950"/>
    <w:rsid w:val="00185048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CC9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7155A"/>
    <w:rsid w:val="007A1456"/>
    <w:rsid w:val="007A7658"/>
    <w:rsid w:val="007C7C40"/>
    <w:rsid w:val="007D6642"/>
    <w:rsid w:val="007D6C02"/>
    <w:rsid w:val="00800707"/>
    <w:rsid w:val="00805876"/>
    <w:rsid w:val="00812E80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859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1344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12159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150</cp:revision>
  <dcterms:created xsi:type="dcterms:W3CDTF">2019-01-01T08:00:00Z</dcterms:created>
  <dcterms:modified xsi:type="dcterms:W3CDTF">2025-11-21T05:58:00Z</dcterms:modified>
</cp:coreProperties>
</file>